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Interstate Transmission Scheme</w:t>
      </w:r>
      <w:r w:rsidR="00CC5997">
        <w:rPr>
          <w:b/>
          <w:color w:val="FF0000"/>
          <w:sz w:val="36"/>
        </w:rPr>
        <w:t xml:space="preserve"> </w:t>
      </w:r>
      <w:r w:rsidR="007040D2">
        <w:rPr>
          <w:b/>
          <w:color w:val="FF0000"/>
          <w:sz w:val="36"/>
        </w:rPr>
        <w:t>“</w:t>
      </w:r>
      <w:r w:rsidR="006362BD" w:rsidRPr="006362BD">
        <w:rPr>
          <w:b/>
          <w:color w:val="FF0000"/>
          <w:sz w:val="36"/>
        </w:rPr>
        <w:t xml:space="preserve">Transmission System </w:t>
      </w:r>
      <w:r w:rsidR="00CC5997">
        <w:rPr>
          <w:b/>
          <w:color w:val="FF0000"/>
          <w:sz w:val="36"/>
        </w:rPr>
        <w:t xml:space="preserve">for integration of Ananthapuram III REZ </w:t>
      </w:r>
      <w:r w:rsidR="006362BD" w:rsidRPr="006362BD">
        <w:rPr>
          <w:b/>
          <w:color w:val="FF0000"/>
          <w:sz w:val="36"/>
        </w:rPr>
        <w:t>Phase-I</w:t>
      </w:r>
      <w:r w:rsidR="007040D2">
        <w:rPr>
          <w:b/>
          <w:color w:val="FF0000"/>
          <w:sz w:val="36"/>
        </w:rPr>
        <w:t>”</w:t>
      </w:r>
      <w:bookmarkStart w:id="0" w:name="_GoBack"/>
      <w:bookmarkEnd w:id="0"/>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9E1AD4">
      <w:pPr>
        <w:spacing w:before="24"/>
        <w:ind w:right="185"/>
        <w:jc w:val="right"/>
        <w:rPr>
          <w:b/>
          <w:sz w:val="28"/>
        </w:rPr>
      </w:pPr>
      <w:r>
        <w:rPr>
          <w:b/>
          <w:color w:val="0000FF"/>
          <w:sz w:val="28"/>
        </w:rPr>
        <w:lastRenderedPageBreak/>
        <w:t>2</w:t>
      </w:r>
      <w:r w:rsidR="009F7378">
        <w:rPr>
          <w:b/>
          <w:color w:val="0000FF"/>
          <w:sz w:val="28"/>
        </w:rPr>
        <w:t>8.08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w:t>
      </w:r>
      <w:r w:rsidR="006362BD">
        <w:rPr>
          <w:b/>
          <w:color w:val="FF0000"/>
          <w:sz w:val="32"/>
        </w:rPr>
        <w:t>D</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w:t>
      </w:r>
      <w:r w:rsidR="0064784E">
        <w:t>117</w:t>
      </w:r>
      <w:r w:rsidRPr="00AA6575">
        <w:t>/TC/RFP</w:t>
      </w:r>
      <w:r w:rsidRPr="00AA6575">
        <w:tab/>
      </w:r>
      <w:r w:rsidR="009F0EE7">
        <w:t>28</w:t>
      </w:r>
      <w:r w:rsidR="009F7378">
        <w:t>/</w:t>
      </w:r>
      <w:r w:rsidR="009F0EE7">
        <w:t>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6362BD" w:rsidRPr="006362BD">
        <w:rPr>
          <w:b/>
          <w:sz w:val="24"/>
        </w:rPr>
        <w:t>Transmission System for integration of Ananthapuram-III REZ - Phase-I</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C6B72" w:rsidRPr="00AA6575">
        <w:trPr>
          <w:trHeight w:val="336"/>
        </w:trPr>
        <w:tc>
          <w:tcPr>
            <w:tcW w:w="566" w:type="dxa"/>
          </w:tcPr>
          <w:p w:rsidR="002C6B72" w:rsidRPr="00AA6575" w:rsidRDefault="002C6B72" w:rsidP="002C6B72">
            <w:pPr>
              <w:pStyle w:val="TableParagraph"/>
              <w:spacing w:line="292" w:lineRule="exact"/>
              <w:ind w:right="103"/>
              <w:jc w:val="right"/>
              <w:rPr>
                <w:sz w:val="24"/>
              </w:rPr>
            </w:pPr>
            <w:r w:rsidRPr="00AA6575">
              <w:rPr>
                <w:sz w:val="24"/>
              </w:rPr>
              <w:t>b)</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C6B72" w:rsidRPr="00AA6575" w:rsidRDefault="002C6B72" w:rsidP="002C6B72">
            <w:pPr>
              <w:pStyle w:val="TableParagraph"/>
              <w:spacing w:line="292" w:lineRule="exact"/>
              <w:rPr>
                <w:b/>
                <w:sz w:val="24"/>
              </w:rPr>
            </w:pPr>
            <w:r>
              <w:rPr>
                <w:b/>
                <w:sz w:val="24"/>
              </w:rPr>
              <w:t xml:space="preserve"> 28/08</w:t>
            </w:r>
            <w:r w:rsidRPr="00AA6575">
              <w:rPr>
                <w:b/>
                <w:sz w:val="24"/>
              </w:rPr>
              <w:t>/2025 from</w:t>
            </w:r>
            <w:r w:rsidRPr="00AA6575">
              <w:rPr>
                <w:b/>
                <w:spacing w:val="-2"/>
                <w:sz w:val="24"/>
              </w:rPr>
              <w:t xml:space="preserve"> </w:t>
            </w:r>
            <w:r>
              <w:rPr>
                <w:b/>
                <w:sz w:val="24"/>
              </w:rPr>
              <w:t>16:00</w:t>
            </w:r>
            <w:r w:rsidRPr="00AA6575">
              <w:rPr>
                <w:b/>
                <w:spacing w:val="-2"/>
                <w:sz w:val="24"/>
              </w:rPr>
              <w:t xml:space="preserve"> </w:t>
            </w:r>
            <w:r w:rsidRPr="00AA6575">
              <w:rPr>
                <w:b/>
                <w:sz w:val="24"/>
              </w:rPr>
              <w:t>hrs.</w:t>
            </w:r>
            <w:r w:rsidRPr="00AA6575">
              <w:rPr>
                <w:b/>
                <w:spacing w:val="-3"/>
                <w:sz w:val="24"/>
              </w:rPr>
              <w:t xml:space="preserve"> </w:t>
            </w:r>
            <w:r w:rsidRPr="00AA6575">
              <w:rPr>
                <w:b/>
                <w:sz w:val="24"/>
              </w:rPr>
              <w:t>(IST)</w:t>
            </w:r>
          </w:p>
        </w:tc>
      </w:tr>
      <w:tr w:rsidR="002C6B72" w:rsidRPr="00AA6575">
        <w:trPr>
          <w:trHeight w:val="338"/>
        </w:trPr>
        <w:tc>
          <w:tcPr>
            <w:tcW w:w="566" w:type="dxa"/>
          </w:tcPr>
          <w:p w:rsidR="002C6B72" w:rsidRPr="00AA6575" w:rsidRDefault="002C6B72" w:rsidP="002C6B72">
            <w:pPr>
              <w:pStyle w:val="TableParagraph"/>
              <w:spacing w:before="1"/>
              <w:ind w:right="131"/>
              <w:jc w:val="right"/>
              <w:rPr>
                <w:sz w:val="24"/>
              </w:rPr>
            </w:pPr>
            <w:r w:rsidRPr="00AA6575">
              <w:rPr>
                <w:sz w:val="24"/>
              </w:rPr>
              <w:t>c)</w:t>
            </w:r>
          </w:p>
        </w:tc>
        <w:tc>
          <w:tcPr>
            <w:tcW w:w="3970" w:type="dxa"/>
          </w:tcPr>
          <w:p w:rsidR="002C6B72" w:rsidRPr="00AA6575" w:rsidRDefault="002C6B72" w:rsidP="002C6B72">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C6B72" w:rsidRPr="00AA6575" w:rsidRDefault="002C6B72" w:rsidP="002C6B72">
            <w:pPr>
              <w:pStyle w:val="TableParagraph"/>
              <w:spacing w:before="1"/>
              <w:rPr>
                <w:b/>
                <w:sz w:val="24"/>
              </w:rPr>
            </w:pPr>
            <w:r>
              <w:rPr>
                <w:b/>
                <w:sz w:val="24"/>
              </w:rPr>
              <w:t xml:space="preserve"> 04/09</w:t>
            </w:r>
            <w:r w:rsidRPr="00AA6575">
              <w:rPr>
                <w:b/>
                <w:sz w:val="24"/>
              </w:rPr>
              <w:t>/2025</w:t>
            </w:r>
            <w:r w:rsidRPr="00AA6575">
              <w:rPr>
                <w:b/>
                <w:spacing w:val="-1"/>
                <w:sz w:val="24"/>
              </w:rPr>
              <w:t xml:space="preserve"> </w:t>
            </w:r>
            <w:r w:rsidRPr="00AA6575">
              <w:rPr>
                <w:b/>
                <w:sz w:val="24"/>
              </w:rPr>
              <w:t>till</w:t>
            </w:r>
            <w:r w:rsidRPr="00AA6575">
              <w:rPr>
                <w:b/>
                <w:spacing w:val="-1"/>
                <w:sz w:val="24"/>
              </w:rPr>
              <w:t xml:space="preserve"> </w:t>
            </w:r>
            <w:r>
              <w:rPr>
                <w:b/>
                <w:sz w:val="24"/>
              </w:rPr>
              <w:t>16:00</w:t>
            </w:r>
            <w:r w:rsidRPr="00AA6575">
              <w:rPr>
                <w:b/>
                <w:spacing w:val="-2"/>
                <w:sz w:val="24"/>
              </w:rPr>
              <w:t xml:space="preserve"> </w:t>
            </w:r>
            <w:r w:rsidRPr="00AA6575">
              <w:rPr>
                <w:b/>
                <w:sz w:val="24"/>
              </w:rPr>
              <w:t>hrs.</w:t>
            </w:r>
            <w:r w:rsidRPr="00AA6575">
              <w:rPr>
                <w:b/>
                <w:spacing w:val="-2"/>
                <w:sz w:val="24"/>
              </w:rPr>
              <w:t xml:space="preserve"> </w:t>
            </w:r>
            <w:r w:rsidRPr="00AA6575">
              <w:rPr>
                <w:b/>
                <w:sz w:val="24"/>
              </w:rPr>
              <w:t>(IST)</w:t>
            </w:r>
          </w:p>
        </w:tc>
      </w:tr>
      <w:tr w:rsidR="002C6B72" w:rsidRPr="00AA6575">
        <w:trPr>
          <w:trHeight w:val="337"/>
        </w:trPr>
        <w:tc>
          <w:tcPr>
            <w:tcW w:w="566" w:type="dxa"/>
          </w:tcPr>
          <w:p w:rsidR="002C6B72" w:rsidRPr="00AA6575" w:rsidRDefault="002C6B72" w:rsidP="002C6B72">
            <w:pPr>
              <w:pStyle w:val="TableParagraph"/>
              <w:spacing w:line="292" w:lineRule="exact"/>
              <w:ind w:right="103"/>
              <w:jc w:val="right"/>
              <w:rPr>
                <w:sz w:val="24"/>
              </w:rPr>
            </w:pPr>
            <w:r w:rsidRPr="00AA6575">
              <w:rPr>
                <w:sz w:val="24"/>
              </w:rPr>
              <w:t>d)</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C6B72" w:rsidRPr="00AA6575" w:rsidRDefault="002C6B72" w:rsidP="002C6B72">
            <w:pPr>
              <w:pStyle w:val="TableParagraph"/>
              <w:spacing w:line="292" w:lineRule="exact"/>
              <w:rPr>
                <w:b/>
                <w:sz w:val="24"/>
              </w:rPr>
            </w:pPr>
            <w:r>
              <w:rPr>
                <w:b/>
                <w:sz w:val="24"/>
              </w:rPr>
              <w:t xml:space="preserve"> 04/09</w:t>
            </w:r>
            <w:r w:rsidRPr="00AA6575">
              <w:rPr>
                <w:b/>
                <w:sz w:val="24"/>
              </w:rPr>
              <w:t>/2025</w:t>
            </w:r>
            <w:r w:rsidRPr="00AA6575">
              <w:rPr>
                <w:b/>
                <w:spacing w:val="-1"/>
                <w:sz w:val="24"/>
              </w:rPr>
              <w:t xml:space="preserve"> </w:t>
            </w:r>
            <w:r w:rsidRPr="00AA6575">
              <w:rPr>
                <w:b/>
                <w:sz w:val="24"/>
              </w:rPr>
              <w:t>till</w:t>
            </w:r>
            <w:r w:rsidRPr="00AA6575">
              <w:rPr>
                <w:b/>
                <w:spacing w:val="-1"/>
                <w:sz w:val="24"/>
              </w:rPr>
              <w:t xml:space="preserve"> </w:t>
            </w:r>
            <w:r>
              <w:rPr>
                <w:b/>
                <w:sz w:val="24"/>
              </w:rPr>
              <w:t>16:30</w:t>
            </w:r>
            <w:r w:rsidRPr="00AA6575">
              <w:rPr>
                <w:b/>
                <w:spacing w:val="-2"/>
                <w:sz w:val="24"/>
              </w:rPr>
              <w:t xml:space="preserve"> </w:t>
            </w:r>
            <w:r w:rsidRPr="00AA6575">
              <w:rPr>
                <w:b/>
                <w:sz w:val="24"/>
              </w:rPr>
              <w:t>hrs.</w:t>
            </w:r>
            <w:r w:rsidRPr="00AA6575">
              <w:rPr>
                <w:b/>
                <w:spacing w:val="-2"/>
                <w:sz w:val="24"/>
              </w:rPr>
              <w:t xml:space="preserve"> </w:t>
            </w:r>
            <w:r w:rsidRPr="00AA6575">
              <w:rPr>
                <w:b/>
                <w:sz w:val="24"/>
              </w:rPr>
              <w:t>(IST)</w:t>
            </w:r>
          </w:p>
        </w:tc>
      </w:tr>
      <w:tr w:rsidR="002C6B72" w:rsidRPr="00AA6575">
        <w:trPr>
          <w:trHeight w:val="335"/>
        </w:trPr>
        <w:tc>
          <w:tcPr>
            <w:tcW w:w="566" w:type="dxa"/>
          </w:tcPr>
          <w:p w:rsidR="002C6B72" w:rsidRPr="00AA6575" w:rsidRDefault="002C6B72" w:rsidP="002C6B72">
            <w:pPr>
              <w:pStyle w:val="TableParagraph"/>
              <w:spacing w:line="292" w:lineRule="exact"/>
              <w:ind w:right="111"/>
              <w:jc w:val="right"/>
              <w:rPr>
                <w:sz w:val="24"/>
              </w:rPr>
            </w:pPr>
            <w:r w:rsidRPr="00AA6575">
              <w:rPr>
                <w:sz w:val="24"/>
              </w:rPr>
              <w:t>e)</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C6B72" w:rsidRPr="00AA6575" w:rsidRDefault="002C6B72" w:rsidP="002C6B72">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2C6B72">
        <w:rPr>
          <w:b/>
          <w:sz w:val="24"/>
        </w:rPr>
        <w:t>-117</w:t>
      </w:r>
      <w:r w:rsidRPr="00AA6575">
        <w:rPr>
          <w:b/>
          <w:sz w:val="24"/>
        </w:rPr>
        <w:t>/TC/RFP</w:t>
      </w:r>
      <w:r w:rsidRPr="00AA6575">
        <w:rPr>
          <w:b/>
          <w:sz w:val="24"/>
        </w:rPr>
        <w:tab/>
      </w:r>
      <w:r w:rsidR="00F7379B">
        <w:rPr>
          <w:b/>
          <w:bCs/>
          <w:sz w:val="24"/>
          <w:szCs w:val="24"/>
        </w:rPr>
        <w:t>28</w:t>
      </w:r>
      <w:r w:rsidR="009F7378">
        <w:rPr>
          <w:b/>
          <w:bCs/>
          <w:sz w:val="24"/>
          <w:szCs w:val="24"/>
        </w:rPr>
        <w:t>/</w:t>
      </w:r>
      <w:r w:rsidR="00F7379B">
        <w:rPr>
          <w:b/>
          <w:bCs/>
          <w:sz w:val="24"/>
          <w:szCs w:val="24"/>
        </w:rPr>
        <w:t>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6362BD" w:rsidRPr="006362BD">
        <w:t>Transmission System for integration of Ananthapuram-III REZ - Phase-I</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6362BD" w:rsidP="006A7819">
      <w:pPr>
        <w:pStyle w:val="BodyText"/>
        <w:spacing w:before="4"/>
        <w:ind w:left="260"/>
        <w:jc w:val="both"/>
        <w:rPr>
          <w:sz w:val="23"/>
        </w:rPr>
      </w:pPr>
      <w:r w:rsidRPr="00E4363D">
        <w:rPr>
          <w:rFonts w:asciiTheme="minorHAnsi" w:hAnsiTheme="minorHAnsi" w:cstheme="minorHAnsi"/>
          <w:w w:val="105"/>
        </w:rPr>
        <w:t>Ministry of Power (MoP) vide 32</w:t>
      </w:r>
      <w:r w:rsidRPr="00E4363D">
        <w:rPr>
          <w:rFonts w:asciiTheme="minorHAnsi" w:hAnsiTheme="minorHAnsi" w:cstheme="minorHAnsi"/>
          <w:w w:val="105"/>
          <w:vertAlign w:val="superscript"/>
        </w:rPr>
        <w:t>nd</w:t>
      </w:r>
      <w:r w:rsidRPr="00E4363D">
        <w:rPr>
          <w:rFonts w:asciiTheme="minorHAnsi" w:hAnsiTheme="minorHAnsi" w:cstheme="minorHAnsi"/>
          <w:w w:val="105"/>
        </w:rPr>
        <w:t xml:space="preserve"> NCT meeting dated 12.08.2025 appointed </w:t>
      </w:r>
      <w:r w:rsidR="00197022" w:rsidRPr="00AA6575">
        <w:t xml:space="preserve">PFC Consulting Limited (PFCCL) as the Bid Process Coordinator (BPC) for selection of bidder as Transmission Service Provider (TSP) to establish Inter-State transmission system </w:t>
      </w:r>
      <w:r w:rsidR="00197022" w:rsidRPr="00AA6575">
        <w:rPr>
          <w:b/>
        </w:rPr>
        <w:t>“</w:t>
      </w:r>
      <w:r w:rsidRPr="006362BD">
        <w:rPr>
          <w:b/>
        </w:rPr>
        <w:t>Transmission System for integration of Ananthapuram-III REZ - Phase-I</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6362BD" w:rsidRPr="009E1AD4">
        <w:rPr>
          <w:b/>
        </w:rPr>
        <w:t>D</w:t>
      </w:r>
      <w:r w:rsidR="0008103D" w:rsidRPr="009E1AD4">
        <w:rPr>
          <w:b/>
        </w:rPr>
        <w:t>”</w:t>
      </w:r>
      <w:r w:rsidRPr="00AA6575">
        <w:rPr>
          <w:spacing w:val="1"/>
        </w:rPr>
        <w:t xml:space="preserve"> </w:t>
      </w:r>
      <w:r w:rsidRPr="00AA6575">
        <w:t>with PFCCL for survey and preparation of report for “</w:t>
      </w:r>
      <w:r w:rsidR="006362BD" w:rsidRPr="006362BD">
        <w:rPr>
          <w:b/>
        </w:rPr>
        <w:t>Transmission System for integration of Ananthapuram-III REZ - Phase-I</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6362BD" w:rsidRPr="009E1AD4">
        <w:rPr>
          <w:b/>
        </w:rPr>
        <w:t>D</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207315">
        <w:rPr>
          <w:sz w:val="24"/>
        </w:rPr>
        <w:t>16</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F7378">
        <w:rPr>
          <w:sz w:val="24"/>
        </w:rPr>
        <w:t xml:space="preserve">on </w:t>
      </w:r>
      <w:r w:rsidR="00207315">
        <w:rPr>
          <w:sz w:val="24"/>
        </w:rPr>
        <w:t>04</w:t>
      </w:r>
      <w:r w:rsidR="009F7378">
        <w:rPr>
          <w:sz w:val="24"/>
        </w:rPr>
        <w:t>/</w:t>
      </w:r>
      <w:r w:rsidR="00207315">
        <w:rPr>
          <w:sz w:val="24"/>
        </w:rPr>
        <w:t>09</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r w:rsidR="006362BD" w:rsidRPr="00E4363D">
        <w:rPr>
          <w:rFonts w:asciiTheme="minorHAnsi" w:hAnsiTheme="minorHAnsi" w:cstheme="minorHAnsi"/>
          <w:b/>
          <w:sz w:val="24"/>
          <w:szCs w:val="24"/>
        </w:rPr>
        <w:t>Rs. 51,</w:t>
      </w:r>
      <w:r w:rsidR="006362BD">
        <w:rPr>
          <w:rFonts w:asciiTheme="minorHAnsi" w:hAnsiTheme="minorHAnsi" w:cstheme="minorHAnsi"/>
          <w:b/>
          <w:sz w:val="24"/>
          <w:szCs w:val="24"/>
        </w:rPr>
        <w:t>5</w:t>
      </w:r>
      <w:r w:rsidR="006362BD" w:rsidRPr="00E4363D">
        <w:rPr>
          <w:rFonts w:asciiTheme="minorHAnsi" w:hAnsiTheme="minorHAnsi" w:cstheme="minorHAnsi"/>
          <w:b/>
          <w:sz w:val="24"/>
          <w:szCs w:val="24"/>
        </w:rPr>
        <w:t>00/-</w:t>
      </w:r>
      <w:r w:rsidR="006362BD" w:rsidRPr="00E4363D">
        <w:rPr>
          <w:rFonts w:asciiTheme="minorHAnsi" w:hAnsiTheme="minorHAnsi" w:cstheme="minorHAnsi"/>
          <w:sz w:val="24"/>
          <w:szCs w:val="24"/>
        </w:rPr>
        <w:t xml:space="preserve"> </w:t>
      </w:r>
      <w:r w:rsidR="006362BD">
        <w:rPr>
          <w:rFonts w:asciiTheme="minorHAnsi" w:hAnsiTheme="minorHAnsi" w:cstheme="minorHAnsi"/>
          <w:b/>
          <w:sz w:val="24"/>
          <w:szCs w:val="24"/>
        </w:rPr>
        <w:t xml:space="preserve">( Fifty One Thousand Five Hundred Only) </w:t>
      </w:r>
      <w:r w:rsidR="00537F28" w:rsidRPr="00AA6575">
        <w:rPr>
          <w:sz w:val="24"/>
          <w:szCs w:val="24"/>
        </w:rPr>
        <w:t xml:space="preserve">(5% of ETV) or </w:t>
      </w:r>
      <w:r w:rsidR="00BD13D9" w:rsidRPr="00AA6575">
        <w:rPr>
          <w:sz w:val="24"/>
          <w:szCs w:val="24"/>
        </w:rPr>
        <w:t>MSEs</w:t>
      </w:r>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F.20/2/2014-PPD(Pt.)</w:t>
      </w:r>
      <w:r w:rsidR="00A47711" w:rsidRPr="00AA6575">
        <w:rPr>
          <w:sz w:val="24"/>
          <w:szCs w:val="24"/>
        </w:rPr>
        <w:t xml:space="preserve"> dtd.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r w:rsidR="00537F28" w:rsidRPr="00AA6575">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59099F">
        <w:rPr>
          <w:sz w:val="24"/>
        </w:rPr>
        <w:t>before 16</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59099F">
        <w:rPr>
          <w:sz w:val="24"/>
        </w:rPr>
        <w:t>04/09</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r w:rsidR="006362BD" w:rsidRPr="00E4363D">
        <w:rPr>
          <w:rFonts w:asciiTheme="minorHAnsi" w:hAnsiTheme="minorHAnsi" w:cstheme="minorHAnsi"/>
          <w:b/>
          <w:sz w:val="24"/>
          <w:szCs w:val="24"/>
        </w:rPr>
        <w:t>Rs. 51,</w:t>
      </w:r>
      <w:r w:rsidR="006362BD">
        <w:rPr>
          <w:rFonts w:asciiTheme="minorHAnsi" w:hAnsiTheme="minorHAnsi" w:cstheme="minorHAnsi"/>
          <w:b/>
          <w:sz w:val="24"/>
          <w:szCs w:val="24"/>
        </w:rPr>
        <w:t>5</w:t>
      </w:r>
      <w:r w:rsidR="006362BD" w:rsidRPr="00E4363D">
        <w:rPr>
          <w:rFonts w:asciiTheme="minorHAnsi" w:hAnsiTheme="minorHAnsi" w:cstheme="minorHAnsi"/>
          <w:b/>
          <w:sz w:val="24"/>
          <w:szCs w:val="24"/>
        </w:rPr>
        <w:t>00/-</w:t>
      </w:r>
      <w:r w:rsidR="006362BD" w:rsidRPr="00E4363D">
        <w:rPr>
          <w:rFonts w:asciiTheme="minorHAnsi" w:hAnsiTheme="minorHAnsi" w:cstheme="minorHAnsi"/>
          <w:sz w:val="24"/>
          <w:szCs w:val="24"/>
        </w:rPr>
        <w:t xml:space="preserve"> </w:t>
      </w:r>
      <w:r w:rsidR="006362BD">
        <w:rPr>
          <w:rFonts w:asciiTheme="minorHAnsi" w:hAnsiTheme="minorHAnsi" w:cstheme="minorHAnsi"/>
          <w:b/>
          <w:sz w:val="24"/>
          <w:szCs w:val="24"/>
        </w:rPr>
        <w:t>( Fifty One Thousand Five Hundred Only)</w:t>
      </w:r>
      <w:r w:rsidR="001351FC" w:rsidRPr="00AA6575">
        <w:rPr>
          <w:sz w:val="24"/>
        </w:rPr>
        <w:t xml:space="preserve"> </w:t>
      </w:r>
      <w:r w:rsidR="00537F28" w:rsidRPr="00AA6575">
        <w:rPr>
          <w:sz w:val="24"/>
        </w:rPr>
        <w:t xml:space="preserve">(5% of ETV) or </w:t>
      </w:r>
      <w:r w:rsidR="00C86749" w:rsidRPr="00AA6575">
        <w:rPr>
          <w:sz w:val="24"/>
          <w:szCs w:val="24"/>
        </w:rPr>
        <w:t>MSEs</w:t>
      </w:r>
      <w:r w:rsidR="006B45B7" w:rsidRPr="00AA6575">
        <w:rPr>
          <w:sz w:val="24"/>
          <w:szCs w:val="24"/>
        </w:rPr>
        <w:t xml:space="preserve"> Certificate (ref. OM No. F.20/2/2014-PPD(Pt.)</w:t>
      </w:r>
      <w:r w:rsidR="004348AC" w:rsidRPr="00AA6575">
        <w:rPr>
          <w:sz w:val="24"/>
          <w:szCs w:val="24"/>
        </w:rPr>
        <w:t xml:space="preserve"> dtd. 2</w:t>
      </w:r>
      <w:r w:rsidR="003A5844" w:rsidRPr="00AA6575">
        <w:rPr>
          <w:sz w:val="24"/>
          <w:szCs w:val="24"/>
        </w:rPr>
        <w:t>5.07.</w:t>
      </w:r>
      <w:r w:rsidR="006B45B7" w:rsidRPr="00AA6575">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4C5962">
        <w:rPr>
          <w:b/>
          <w:sz w:val="24"/>
        </w:rPr>
        <w:t>04</w:t>
      </w:r>
      <w:r w:rsidR="009F7378">
        <w:rPr>
          <w:b/>
          <w:sz w:val="24"/>
        </w:rPr>
        <w:t>/</w:t>
      </w:r>
      <w:r w:rsidR="004C5962">
        <w:rPr>
          <w:b/>
          <w:sz w:val="24"/>
        </w:rPr>
        <w:t>09</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4C5962">
        <w:rPr>
          <w:b/>
          <w:sz w:val="24"/>
        </w:rPr>
        <w:t>16</w:t>
      </w:r>
      <w:r w:rsidR="00207D03" w:rsidRPr="00AA6575">
        <w:rPr>
          <w:b/>
          <w:sz w:val="24"/>
        </w:rPr>
        <w:t>:</w:t>
      </w:r>
      <w:r w:rsidR="004C5962">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003E41">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9E1AD4">
        <w:rPr>
          <w:sz w:val="24"/>
          <w:highlight w:val="yellow"/>
        </w:rPr>
        <w:t>A0</w:t>
      </w:r>
      <w:r w:rsidR="00003E41">
        <w:rPr>
          <w:sz w:val="24"/>
        </w:rPr>
        <w:t xml:space="preserve"> xx</w:t>
      </w:r>
      <w:r w:rsidRPr="00AA6575">
        <w:rPr>
          <w:sz w:val="24"/>
        </w:rPr>
        <w:t xml:space="preserve">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before </w:t>
      </w:r>
      <w:r w:rsidR="00D97E21">
        <w:t>16</w:t>
      </w:r>
      <w:r w:rsidRPr="00AA6575">
        <w:t>:</w:t>
      </w:r>
      <w:r w:rsidR="00D97E21">
        <w:t>00</w:t>
      </w:r>
      <w:r w:rsidR="00003E41" w:rsidRPr="00AA6575">
        <w:t xml:space="preserve"> </w:t>
      </w:r>
      <w:r w:rsidRPr="00AA6575">
        <w:t>hrs. (IST) on</w:t>
      </w:r>
      <w:r w:rsidRPr="00AA6575">
        <w:rPr>
          <w:spacing w:val="-52"/>
        </w:rPr>
        <w:t xml:space="preserve"> </w:t>
      </w:r>
      <w:r w:rsidR="00D97E21">
        <w:t>04</w:t>
      </w:r>
      <w:r w:rsidR="009F7378">
        <w:t>/</w:t>
      </w:r>
      <w:r w:rsidR="00D97E21">
        <w:t>09</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003E41" w:rsidRPr="009E1AD4">
        <w:rPr>
          <w:b/>
          <w:color w:val="FF0000"/>
          <w:sz w:val="36"/>
        </w:rPr>
        <w:t>Transmission System for integration of Ananthapuram-III REZ - Phase-I</w:t>
      </w:r>
      <w:r w:rsidR="00C82E2A" w:rsidRPr="009E1AD4">
        <w:rPr>
          <w:b/>
          <w:color w:val="FF0000"/>
          <w:sz w:val="36"/>
        </w:rPr>
        <w:t xml:space="preserve"> </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003E41" w:rsidRPr="00E4363D">
        <w:rPr>
          <w:rFonts w:asciiTheme="minorHAnsi" w:eastAsiaTheme="minorHAnsi" w:hAnsiTheme="minorHAnsi" w:cstheme="minorHAnsi"/>
          <w:b/>
          <w:w w:val="105"/>
          <w:sz w:val="24"/>
          <w:szCs w:val="24"/>
          <w:lang w:val="en-IN"/>
        </w:rPr>
        <w:t>Transmission System for integration of Ananthapuram-III REZ - Phase-I</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003E41" w:rsidRPr="00E4363D">
        <w:rPr>
          <w:rFonts w:asciiTheme="minorHAnsi" w:eastAsiaTheme="minorHAnsi" w:hAnsiTheme="minorHAnsi" w:cstheme="minorHAnsi"/>
          <w:b/>
          <w:w w:val="105"/>
          <w:sz w:val="24"/>
          <w:szCs w:val="24"/>
          <w:lang w:val="en-IN"/>
        </w:rPr>
        <w:t>Transmission System for integration of Ananthapuram-III REZ - Phase-I</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BD5749">
        <w:rPr>
          <w:sz w:val="24"/>
        </w:rPr>
        <w:t>category “A</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w:t>
      </w:r>
      <w:r w:rsidR="00003E41" w:rsidRPr="00E4363D">
        <w:rPr>
          <w:rFonts w:asciiTheme="minorHAnsi" w:hAnsiTheme="minorHAnsi" w:cstheme="minorHAnsi"/>
          <w:b/>
          <w:sz w:val="24"/>
          <w:szCs w:val="24"/>
        </w:rPr>
        <w:t>Rs. 51,</w:t>
      </w:r>
      <w:r w:rsidR="00003E41">
        <w:rPr>
          <w:rFonts w:asciiTheme="minorHAnsi" w:hAnsiTheme="minorHAnsi" w:cstheme="minorHAnsi"/>
          <w:b/>
          <w:sz w:val="24"/>
          <w:szCs w:val="24"/>
        </w:rPr>
        <w:t>5</w:t>
      </w:r>
      <w:r w:rsidR="00003E41" w:rsidRPr="00E4363D">
        <w:rPr>
          <w:rFonts w:asciiTheme="minorHAnsi" w:hAnsiTheme="minorHAnsi" w:cstheme="minorHAnsi"/>
          <w:b/>
          <w:sz w:val="24"/>
          <w:szCs w:val="24"/>
        </w:rPr>
        <w:t>00/-</w:t>
      </w:r>
      <w:r w:rsidR="00003E41" w:rsidRPr="00E4363D">
        <w:rPr>
          <w:rFonts w:asciiTheme="minorHAnsi" w:hAnsiTheme="minorHAnsi" w:cstheme="minorHAnsi"/>
          <w:sz w:val="24"/>
          <w:szCs w:val="24"/>
        </w:rPr>
        <w:t xml:space="preserve"> </w:t>
      </w:r>
      <w:r w:rsidR="00003E41">
        <w:rPr>
          <w:rFonts w:asciiTheme="minorHAnsi" w:hAnsiTheme="minorHAnsi" w:cstheme="minorHAnsi"/>
          <w:b/>
          <w:sz w:val="24"/>
          <w:szCs w:val="24"/>
        </w:rPr>
        <w:t>( Fifty One Thousand Five Hundred Only)</w:t>
      </w:r>
      <w:r w:rsidR="00003E41" w:rsidRPr="00E4363D">
        <w:rPr>
          <w:rFonts w:asciiTheme="minorHAnsi" w:hAnsiTheme="minorHAnsi" w:cstheme="minorHAnsi"/>
          <w:sz w:val="24"/>
          <w:szCs w:val="24"/>
        </w:rPr>
        <w:t xml:space="preserve"> </w:t>
      </w:r>
      <w:r w:rsidRPr="00AA6575">
        <w:rPr>
          <w:sz w:val="24"/>
        </w:rPr>
        <w:t xml:space="preserve">(5% of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rsidSect="009E1AD4">
          <w:pgSz w:w="11910" w:h="16840"/>
          <w:pgMar w:top="709"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003E41" w:rsidRPr="00E4363D">
        <w:rPr>
          <w:rFonts w:asciiTheme="minorHAnsi" w:eastAsiaTheme="minorHAnsi" w:hAnsiTheme="minorHAnsi" w:cstheme="minorHAnsi"/>
          <w:b/>
          <w:w w:val="105"/>
          <w:sz w:val="24"/>
          <w:szCs w:val="24"/>
          <w:lang w:val="en-IN"/>
        </w:rPr>
        <w:t>Transmission System for integration of Ananthapuram-III REZ - Phase-I</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003E41" w:rsidRPr="00E4363D">
        <w:rPr>
          <w:rFonts w:asciiTheme="minorHAnsi" w:eastAsiaTheme="minorHAnsi" w:hAnsiTheme="minorHAnsi" w:cstheme="minorHAnsi"/>
          <w:b/>
          <w:w w:val="105"/>
          <w:sz w:val="24"/>
          <w:szCs w:val="24"/>
          <w:lang w:val="en-IN"/>
        </w:rPr>
        <w:t>Transmission System for integration of Ananthapuram-III REZ - Phase-I</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003E41" w:rsidRPr="00E4363D">
        <w:rPr>
          <w:rFonts w:asciiTheme="minorHAnsi" w:eastAsiaTheme="minorHAnsi" w:hAnsiTheme="minorHAnsi" w:cstheme="minorHAnsi"/>
          <w:b/>
          <w:w w:val="105"/>
          <w:sz w:val="24"/>
          <w:szCs w:val="24"/>
          <w:lang w:val="en-IN"/>
        </w:rPr>
        <w:t>Transmission System for integration of Ananthapuram-III REZ - Phase-I</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A255FB" w:rsidRPr="00A255FB">
        <w:rPr>
          <w:b/>
          <w:color w:val="FF0000"/>
          <w:sz w:val="36"/>
        </w:rPr>
        <w:t>Transmission System for integration of Ananthapuram-III REZ - Phase-I</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A255FB" w:rsidRPr="00A255FB">
        <w:rPr>
          <w:b/>
          <w:color w:val="FF0000"/>
          <w:sz w:val="36"/>
        </w:rPr>
        <w:t>Transmission System for integration of Ananthapuram-III REZ - Phase-I</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A255FB" w:rsidRPr="00E4363D">
        <w:rPr>
          <w:rFonts w:asciiTheme="minorHAnsi" w:eastAsiaTheme="minorHAnsi" w:hAnsiTheme="minorHAnsi" w:cstheme="minorHAnsi"/>
          <w:b/>
          <w:w w:val="105"/>
          <w:sz w:val="24"/>
          <w:szCs w:val="24"/>
          <w:lang w:val="en-IN"/>
        </w:rPr>
        <w:t>Transmission System for integration of Ananthapuram-III REZ - Phase-I</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p w:rsidR="00B65DA9" w:rsidRDefault="00B65DA9" w:rsidP="009E1AD4">
      <w:pPr>
        <w:pStyle w:val="ListParagraph"/>
        <w:tabs>
          <w:tab w:val="left" w:pos="981"/>
        </w:tabs>
        <w:spacing w:line="276" w:lineRule="auto"/>
        <w:ind w:right="182" w:firstLine="0"/>
        <w:rPr>
          <w:sz w:val="24"/>
        </w:rPr>
      </w:pPr>
      <w:r>
        <w:rPr>
          <w:sz w:val="24"/>
        </w:rPr>
        <w:t>Xx</w:t>
      </w:r>
    </w:p>
    <w:tbl>
      <w:tblPr>
        <w:tblW w:w="8646" w:type="dxa"/>
        <w:tblInd w:w="988" w:type="dxa"/>
        <w:tblLayout w:type="fixed"/>
        <w:tblCellMar>
          <w:left w:w="0" w:type="dxa"/>
          <w:right w:w="0" w:type="dxa"/>
        </w:tblCellMar>
        <w:tblLook w:val="01E0" w:firstRow="1" w:lastRow="1" w:firstColumn="1" w:lastColumn="1" w:noHBand="0" w:noVBand="0"/>
      </w:tblPr>
      <w:tblGrid>
        <w:gridCol w:w="850"/>
        <w:gridCol w:w="3260"/>
        <w:gridCol w:w="4536"/>
      </w:tblGrid>
      <w:tr w:rsidR="00B65DA9" w:rsidRPr="00E4363D" w:rsidTr="00E4363D">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65DA9" w:rsidRPr="00E4363D" w:rsidRDefault="00B65DA9" w:rsidP="00E4363D">
            <w:pPr>
              <w:tabs>
                <w:tab w:val="left" w:pos="425"/>
              </w:tabs>
              <w:adjustRightInd w:val="0"/>
              <w:jc w:val="center"/>
              <w:rPr>
                <w:rFonts w:asciiTheme="minorHAnsi" w:hAnsiTheme="minorHAnsi" w:cstheme="minorHAnsi"/>
                <w:b/>
                <w:w w:val="105"/>
                <w:sz w:val="24"/>
                <w:szCs w:val="24"/>
              </w:rPr>
            </w:pPr>
            <w:r w:rsidRPr="00E4363D">
              <w:rPr>
                <w:rFonts w:asciiTheme="minorHAnsi" w:hAnsiTheme="minorHAnsi" w:cstheme="minorHAnsi"/>
                <w:b/>
                <w:w w:val="105"/>
                <w:sz w:val="24"/>
                <w:szCs w:val="24"/>
              </w:rPr>
              <w:t>S</w:t>
            </w:r>
            <w:r>
              <w:rPr>
                <w:rFonts w:asciiTheme="minorHAnsi" w:hAnsiTheme="minorHAnsi" w:cstheme="minorHAnsi"/>
                <w:b/>
                <w:w w:val="105"/>
                <w:sz w:val="24"/>
                <w:szCs w:val="24"/>
              </w:rPr>
              <w:t>.No</w:t>
            </w:r>
          </w:p>
        </w:tc>
        <w:tc>
          <w:tcPr>
            <w:tcW w:w="32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65DA9" w:rsidRPr="00E4363D" w:rsidRDefault="00B65DA9" w:rsidP="00E4363D">
            <w:pPr>
              <w:adjustRightInd w:val="0"/>
              <w:ind w:firstLine="142"/>
              <w:rPr>
                <w:rFonts w:asciiTheme="minorHAnsi" w:hAnsiTheme="minorHAnsi" w:cstheme="minorHAnsi"/>
                <w:b/>
                <w:w w:val="105"/>
                <w:sz w:val="24"/>
                <w:szCs w:val="24"/>
              </w:rPr>
            </w:pPr>
            <w:r w:rsidRPr="00E4363D">
              <w:rPr>
                <w:rFonts w:asciiTheme="minorHAnsi" w:hAnsiTheme="minorHAnsi" w:cstheme="minorHAnsi"/>
                <w:b/>
                <w:w w:val="105"/>
                <w:sz w:val="24"/>
                <w:szCs w:val="24"/>
              </w:rPr>
              <w:t>Detailed Scope of the Project</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65DA9" w:rsidRPr="00E4363D" w:rsidRDefault="00B65DA9" w:rsidP="00E4363D">
            <w:pPr>
              <w:adjustRightInd w:val="0"/>
              <w:ind w:left="142" w:right="282"/>
              <w:jc w:val="both"/>
              <w:rPr>
                <w:rFonts w:asciiTheme="minorHAnsi" w:hAnsiTheme="minorHAnsi" w:cstheme="minorHAnsi"/>
                <w:b/>
                <w:w w:val="105"/>
                <w:sz w:val="24"/>
                <w:szCs w:val="24"/>
              </w:rPr>
            </w:pPr>
            <w:r w:rsidRPr="00E4363D">
              <w:rPr>
                <w:rFonts w:asciiTheme="minorHAnsi" w:hAnsiTheme="minorHAnsi" w:cstheme="minorHAnsi"/>
                <w:b/>
                <w:w w:val="105"/>
                <w:sz w:val="24"/>
                <w:szCs w:val="24"/>
              </w:rPr>
              <w:t>Tentative Route Length (km) / Capacity (MVA)</w:t>
            </w:r>
          </w:p>
        </w:tc>
      </w:tr>
      <w:tr w:rsidR="00B65DA9" w:rsidRPr="00E4363D" w:rsidTr="00E4363D">
        <w:trPr>
          <w:trHeight w:val="380"/>
        </w:trPr>
        <w:tc>
          <w:tcPr>
            <w:tcW w:w="850"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numPr>
                <w:ilvl w:val="0"/>
                <w:numId w:val="76"/>
              </w:numPr>
              <w:tabs>
                <w:tab w:val="left" w:pos="425"/>
                <w:tab w:val="left" w:pos="720"/>
              </w:tabs>
              <w:adjustRightInd w:val="0"/>
              <w:ind w:hanging="644"/>
              <w:jc w:val="center"/>
              <w:rPr>
                <w:rFonts w:asciiTheme="minorHAnsi" w:hAnsiTheme="minorHAnsi" w:cstheme="minorHAnsi"/>
                <w:w w:val="105"/>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ind w:left="142" w:right="141"/>
              <w:jc w:val="both"/>
              <w:rPr>
                <w:rFonts w:asciiTheme="minorHAnsi" w:hAnsiTheme="minorHAnsi" w:cstheme="minorHAnsi"/>
                <w:sz w:val="24"/>
                <w:szCs w:val="24"/>
              </w:rPr>
            </w:pPr>
            <w:r w:rsidRPr="00E4363D">
              <w:rPr>
                <w:rFonts w:asciiTheme="minorHAnsi" w:eastAsiaTheme="minorHAnsi" w:hAnsiTheme="minorHAnsi" w:cstheme="minorHAnsi"/>
                <w:sz w:val="24"/>
                <w:szCs w:val="24"/>
                <w:lang w:val="en-IN"/>
              </w:rPr>
              <w:t>Establishment of 4x1500 MVA, 765/400 kV</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and 9x500 MVA, 400/220kV Ananthapuram-III</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Pooling Station near</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Urvakonda/Beluguppa/Kalyand rg areas in</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Anantapur district along with 2x330 MVAr</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(765 kV) bus reactors at Ananthapuram-III PS</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with provision of two (2) sections of 4500 MVA</w:t>
            </w:r>
            <w:r>
              <w:rPr>
                <w:rFonts w:asciiTheme="minorHAnsi" w:eastAsiaTheme="minorHAnsi" w:hAnsiTheme="minorHAnsi" w:cstheme="minorHAnsi"/>
                <w:sz w:val="24"/>
                <w:szCs w:val="24"/>
                <w:lang w:val="en-IN"/>
              </w:rPr>
              <w:t xml:space="preserve"> </w:t>
            </w:r>
            <w:r>
              <w:rPr>
                <w:rFonts w:asciiTheme="minorHAnsi" w:hAnsiTheme="minorHAnsi" w:cstheme="minorHAnsi"/>
              </w:rPr>
              <w:t xml:space="preserve"> </w:t>
            </w:r>
            <w:r w:rsidRPr="00E4363D">
              <w:rPr>
                <w:rFonts w:asciiTheme="minorHAnsi" w:eastAsiaTheme="minorHAnsi" w:hAnsiTheme="minorHAnsi" w:cstheme="minorHAnsi"/>
                <w:sz w:val="24"/>
                <w:szCs w:val="24"/>
                <w:lang w:val="en-IN"/>
              </w:rPr>
              <w:t>each at 400kV level</w:t>
            </w:r>
          </w:p>
          <w:p w:rsidR="00B65DA9" w:rsidRPr="00E4363D" w:rsidRDefault="00B65DA9" w:rsidP="00E4363D">
            <w:pPr>
              <w:pStyle w:val="Default"/>
              <w:spacing w:after="4"/>
              <w:ind w:left="142" w:right="283"/>
              <w:jc w:val="both"/>
              <w:rPr>
                <w:rFonts w:asciiTheme="minorHAnsi" w:hAnsiTheme="minorHAnsi" w:cstheme="minorHAnsi"/>
              </w:rPr>
            </w:pPr>
          </w:p>
          <w:p w:rsidR="00B65DA9" w:rsidRPr="00E4363D" w:rsidRDefault="00B65DA9" w:rsidP="00E4363D">
            <w:pPr>
              <w:widowControl/>
              <w:adjustRightInd w:val="0"/>
              <w:rPr>
                <w:rFonts w:asciiTheme="minorHAnsi" w:eastAsiaTheme="minorHAnsi" w:hAnsiTheme="minorHAnsi" w:cstheme="minorHAnsi"/>
                <w:b/>
                <w:bCs/>
                <w:sz w:val="24"/>
                <w:szCs w:val="24"/>
                <w:lang w:val="en-IN"/>
              </w:rPr>
            </w:pPr>
            <w:r w:rsidRPr="00E4363D">
              <w:rPr>
                <w:rFonts w:asciiTheme="minorHAnsi" w:eastAsiaTheme="minorHAnsi" w:hAnsiTheme="minorHAnsi" w:cstheme="minorHAnsi"/>
                <w:b/>
                <w:bCs/>
                <w:sz w:val="24"/>
                <w:szCs w:val="24"/>
                <w:lang w:val="en-IN"/>
              </w:rPr>
              <w:t>Future Space Provisions: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765/400kV, 1500 MVA, ICTs – 2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ICT bays – 2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2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400/220kV, 500 MVA, ICTs – 10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9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ICT bays – 9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line bays – 10 Nos. (with provision</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for SLR)</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line bays – 11 Nos. (with provision for SLR)</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line bays – 14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Bus Sectionalizer : 1 set</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 kV Bus Coupler (BC) Bay – 1 no.</w:t>
            </w:r>
          </w:p>
          <w:p w:rsidR="00B65DA9" w:rsidRPr="00E4363D" w:rsidRDefault="00B65DA9" w:rsidP="00B65DA9">
            <w:pPr>
              <w:pStyle w:val="ListParagraph"/>
              <w:widowControl/>
              <w:numPr>
                <w:ilvl w:val="0"/>
                <w:numId w:val="77"/>
              </w:numPr>
              <w:adjustRightInd w:val="0"/>
              <w:ind w:left="284" w:right="283" w:hanging="142"/>
              <w:rPr>
                <w:rFonts w:asciiTheme="minorHAnsi" w:hAnsiTheme="minorHAnsi" w:cstheme="minorHAnsi"/>
                <w:sz w:val="24"/>
                <w:szCs w:val="24"/>
              </w:rPr>
            </w:pPr>
            <w:r w:rsidRPr="00E4363D">
              <w:rPr>
                <w:rFonts w:asciiTheme="minorHAnsi" w:eastAsiaTheme="minorHAnsi" w:hAnsiTheme="minorHAnsi" w:cstheme="minorHAnsi"/>
                <w:sz w:val="24"/>
                <w:szCs w:val="24"/>
                <w:lang w:val="en-IN"/>
              </w:rPr>
              <w:t>220 kV Transfer Bus Coupler (TBC) Bay – 1no.</w:t>
            </w:r>
          </w:p>
        </w:tc>
        <w:tc>
          <w:tcPr>
            <w:tcW w:w="4536"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765/400kV, 1500 MVA, ICTs – 4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(13x500 MVA incl. 1 spare unit)</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ICT bays – 4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4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line bays – 4 Nos. (at</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Ananthapuram-III PS for termination of</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Ananthapuram-III – Kurnool-V and</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Ananthapuram-III – Bidadi 765kV D/c</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lines)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 kV, 330 MVAr Bus Reactor – 2 Nos.</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(7x110 MVAr inc. 1 switchable spare</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unit for both bus reactor and line reactor)</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 kV Bus Reactor bays – 2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400/220kV, 500 MVA, ICTs – 9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9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ICT bays – 9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Bus Sectionalizer : 1 set</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line bays – 11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220kV Bus Sectionalizer: 2 sets</w:t>
            </w:r>
          </w:p>
          <w:p w:rsidR="00B65DA9"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 kV Bus Coupler (BC) Bay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220 kV Transfer Bus Coupler (TBC) Bay – 3 Nos.</w:t>
            </w:r>
          </w:p>
        </w:tc>
      </w:tr>
      <w:tr w:rsidR="00B65DA9" w:rsidRPr="00E4363D" w:rsidTr="00E4363D">
        <w:trPr>
          <w:trHeight w:val="380"/>
        </w:trPr>
        <w:tc>
          <w:tcPr>
            <w:tcW w:w="850"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numPr>
                <w:ilvl w:val="0"/>
                <w:numId w:val="76"/>
              </w:numPr>
              <w:tabs>
                <w:tab w:val="left" w:pos="425"/>
                <w:tab w:val="left" w:pos="720"/>
              </w:tabs>
              <w:adjustRightInd w:val="0"/>
              <w:ind w:hanging="644"/>
              <w:jc w:val="center"/>
              <w:rPr>
                <w:rFonts w:asciiTheme="minorHAnsi" w:hAnsiTheme="minorHAnsi" w:cstheme="minorHAnsi"/>
                <w:w w:val="105"/>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ind w:left="142" w:right="283"/>
              <w:jc w:val="both"/>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w:t>
            </w:r>
            <w:r>
              <w:rPr>
                <w:rFonts w:asciiTheme="minorHAnsi" w:eastAsiaTheme="minorHAnsi" w:hAnsiTheme="minorHAnsi" w:cstheme="minorHAnsi"/>
                <w:sz w:val="24"/>
                <w:szCs w:val="24"/>
                <w:lang w:val="en-IN"/>
              </w:rPr>
              <w:t>/-</w:t>
            </w:r>
            <w:r w:rsidRPr="00E4363D">
              <w:rPr>
                <w:rFonts w:asciiTheme="minorHAnsi" w:eastAsiaTheme="minorHAnsi" w:hAnsiTheme="minorHAnsi" w:cstheme="minorHAnsi"/>
                <w:sz w:val="24"/>
                <w:szCs w:val="24"/>
                <w:lang w:val="en-IN"/>
              </w:rPr>
              <w:t xml:space="preserve"> 300 MVAr STATCOM at Ananthapuram-III</w:t>
            </w:r>
          </w:p>
          <w:p w:rsidR="00B65DA9" w:rsidRPr="00E4363D" w:rsidRDefault="00B65DA9" w:rsidP="00E4363D">
            <w:pPr>
              <w:pStyle w:val="Default"/>
              <w:spacing w:after="4"/>
              <w:ind w:left="142" w:right="283"/>
              <w:jc w:val="both"/>
              <w:rPr>
                <w:rFonts w:asciiTheme="minorHAnsi" w:hAnsiTheme="minorHAnsi" w:cstheme="minorHAnsi"/>
                <w:color w:val="auto"/>
              </w:rPr>
            </w:pPr>
            <w:r w:rsidRPr="00E4363D">
              <w:rPr>
                <w:rFonts w:asciiTheme="minorHAnsi" w:hAnsiTheme="minorHAnsi" w:cstheme="minorHAnsi"/>
              </w:rPr>
              <w:t>PS</w:t>
            </w:r>
          </w:p>
        </w:tc>
        <w:tc>
          <w:tcPr>
            <w:tcW w:w="4536" w:type="dxa"/>
            <w:tcBorders>
              <w:top w:val="single" w:sz="4" w:space="0" w:color="000000"/>
              <w:left w:val="single" w:sz="4" w:space="0" w:color="000000"/>
              <w:bottom w:val="single" w:sz="4" w:space="0" w:color="000000"/>
              <w:right w:val="single" w:sz="4" w:space="0" w:color="000000"/>
            </w:tcBorders>
          </w:tcPr>
          <w:p w:rsidR="00B65DA9"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 xml:space="preserve">400kV bay – 1 no. </w:t>
            </w:r>
          </w:p>
          <w:p w:rsidR="00B65DA9"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+/- 300 MVAr STATCOM – 1 set</w:t>
            </w:r>
          </w:p>
          <w:p w:rsidR="00B65DA9" w:rsidRPr="00E4363D" w:rsidRDefault="00B65DA9" w:rsidP="00E4363D">
            <w:pPr>
              <w:pStyle w:val="ListParagraph"/>
              <w:rPr>
                <w:lang w:val="en-IN"/>
              </w:rPr>
            </w:pPr>
          </w:p>
        </w:tc>
      </w:tr>
      <w:tr w:rsidR="00B65DA9" w:rsidRPr="00E4363D" w:rsidTr="00E4363D">
        <w:trPr>
          <w:trHeight w:val="380"/>
        </w:trPr>
        <w:tc>
          <w:tcPr>
            <w:tcW w:w="850"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numPr>
                <w:ilvl w:val="0"/>
                <w:numId w:val="76"/>
              </w:numPr>
              <w:tabs>
                <w:tab w:val="left" w:pos="425"/>
                <w:tab w:val="left" w:pos="720"/>
              </w:tabs>
              <w:adjustRightInd w:val="0"/>
              <w:ind w:hanging="644"/>
              <w:jc w:val="center"/>
              <w:rPr>
                <w:rFonts w:asciiTheme="minorHAnsi" w:hAnsiTheme="minorHAnsi" w:cstheme="minorHAnsi"/>
                <w:w w:val="105"/>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ind w:left="142" w:right="283"/>
              <w:jc w:val="both"/>
              <w:rPr>
                <w:rFonts w:asciiTheme="minorHAnsi" w:hAnsiTheme="minorHAnsi" w:cstheme="minorHAnsi"/>
                <w:sz w:val="24"/>
                <w:szCs w:val="24"/>
              </w:rPr>
            </w:pPr>
            <w:r w:rsidRPr="00E4363D">
              <w:rPr>
                <w:rFonts w:asciiTheme="minorHAnsi" w:eastAsiaTheme="minorHAnsi" w:hAnsiTheme="minorHAnsi" w:cstheme="minorHAnsi"/>
                <w:sz w:val="24"/>
                <w:szCs w:val="24"/>
                <w:lang w:val="en-IN"/>
              </w:rPr>
              <w:t>Ananthapuram-III – Kurnool-V 765 kV D/c line</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 xml:space="preserve">(about 170 km) with 330 MVAr SLR (convertible) at </w:t>
            </w:r>
            <w:r w:rsidRPr="00E4363D">
              <w:rPr>
                <w:rFonts w:asciiTheme="minorHAnsi" w:eastAsiaTheme="minorHAnsi" w:hAnsiTheme="minorHAnsi" w:cstheme="minorHAnsi"/>
                <w:sz w:val="24"/>
                <w:szCs w:val="24"/>
                <w:lang w:val="en-IN"/>
              </w:rPr>
              <w:lastRenderedPageBreak/>
              <w:t>Ananthapuram-III end on both</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circuits</w:t>
            </w:r>
          </w:p>
        </w:tc>
        <w:tc>
          <w:tcPr>
            <w:tcW w:w="4536"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pStyle w:val="Default"/>
              <w:ind w:left="716"/>
              <w:rPr>
                <w:rFonts w:asciiTheme="minorHAnsi" w:hAnsiTheme="minorHAnsi" w:cstheme="minorHAnsi"/>
                <w:b/>
              </w:rPr>
            </w:pPr>
            <w:r w:rsidRPr="00E4363D">
              <w:rPr>
                <w:rFonts w:asciiTheme="minorHAnsi" w:hAnsiTheme="minorHAnsi" w:cstheme="minorHAnsi"/>
                <w:b/>
              </w:rPr>
              <w:lastRenderedPageBreak/>
              <w:t>~ 170 km</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 kV line bays – 2 Nos. (at Kurnool-V)</w:t>
            </w:r>
          </w:p>
          <w:p w:rsidR="00B65DA9"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lastRenderedPageBreak/>
              <w:t xml:space="preserve">765 kV, 330 MVAr SLR at Ananthapuram-III PS – 2 Nos. (6x110 MVAr switchable units) </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Switching Equipment for 765 kV SLR at</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Ananthapuram-III PS – 2 Nos.</w:t>
            </w:r>
          </w:p>
          <w:p w:rsidR="00B65DA9" w:rsidRPr="00E4363D" w:rsidRDefault="00B65DA9" w:rsidP="00E4363D">
            <w:pPr>
              <w:rPr>
                <w:rFonts w:asciiTheme="minorHAnsi" w:hAnsiTheme="minorHAnsi" w:cstheme="minorHAnsi"/>
                <w:sz w:val="24"/>
                <w:szCs w:val="24"/>
              </w:rPr>
            </w:pPr>
          </w:p>
        </w:tc>
      </w:tr>
      <w:tr w:rsidR="00B65DA9" w:rsidRPr="00E4363D" w:rsidTr="00E4363D">
        <w:trPr>
          <w:trHeight w:val="380"/>
        </w:trPr>
        <w:tc>
          <w:tcPr>
            <w:tcW w:w="850"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numPr>
                <w:ilvl w:val="0"/>
                <w:numId w:val="76"/>
              </w:numPr>
              <w:tabs>
                <w:tab w:val="left" w:pos="425"/>
                <w:tab w:val="left" w:pos="720"/>
              </w:tabs>
              <w:adjustRightInd w:val="0"/>
              <w:ind w:hanging="644"/>
              <w:jc w:val="center"/>
              <w:rPr>
                <w:rFonts w:asciiTheme="minorHAnsi" w:hAnsiTheme="minorHAnsi" w:cstheme="minorHAnsi"/>
                <w:w w:val="105"/>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jc w:val="both"/>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Upgradation of existing 400/220kV Bidadi GIS</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to 765kV level GIS with 3x1500 MVA,</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765/400 kV ICTs</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(Additional land for upgradation to 765kV level</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to be provided by KPCL)</w:t>
            </w:r>
          </w:p>
          <w:p w:rsidR="00B65DA9" w:rsidRPr="00E4363D" w:rsidRDefault="00B65DA9" w:rsidP="00E4363D">
            <w:pPr>
              <w:widowControl/>
              <w:adjustRightInd w:val="0"/>
              <w:rPr>
                <w:rFonts w:asciiTheme="minorHAnsi" w:eastAsiaTheme="minorHAnsi" w:hAnsiTheme="minorHAnsi" w:cstheme="minorHAnsi"/>
                <w:b/>
                <w:bCs/>
                <w:sz w:val="24"/>
                <w:szCs w:val="24"/>
                <w:lang w:val="en-IN"/>
              </w:rPr>
            </w:pPr>
            <w:r w:rsidRPr="00E4363D">
              <w:rPr>
                <w:rFonts w:asciiTheme="minorHAnsi" w:eastAsiaTheme="minorHAnsi" w:hAnsiTheme="minorHAnsi" w:cstheme="minorHAnsi"/>
                <w:b/>
                <w:bCs/>
                <w:sz w:val="24"/>
                <w:szCs w:val="24"/>
                <w:lang w:val="en-IN"/>
              </w:rPr>
              <w:t>Future Space Provisions: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765/400kV, 1500 MVA, ICTs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ICT bays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line bays – 6 Nos. (with provision for SLR)</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line bays – 6 Nos. (with provision for SLR)</w:t>
            </w:r>
          </w:p>
        </w:tc>
        <w:tc>
          <w:tcPr>
            <w:tcW w:w="4536"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765/400kV, 1500 MVA, ICTs – 3 Nos. (10x500 MVA incl. 1 spare unit)</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ICT bays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400kV ICT bays – 3 Nos.</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765kV line bays – 2 Nos. (at Bidadi for</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termination of Ananthapuram-III – Bidadi 765kV D/c line)</w:t>
            </w:r>
          </w:p>
          <w:p w:rsidR="00B65DA9"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 kV, 330 MVAr Bus Reactor – 2 Nos.</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 xml:space="preserve">(7x110 MVAr inc. 1 switchable spare unit)  </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765 kV Bus Reactor bays – 2 Nos.</w:t>
            </w:r>
          </w:p>
          <w:p w:rsidR="00B65DA9" w:rsidRPr="00E4363D" w:rsidRDefault="00B65DA9" w:rsidP="00E4363D">
            <w:pPr>
              <w:pStyle w:val="ListParagraph"/>
              <w:rPr>
                <w:rFonts w:asciiTheme="minorHAnsi" w:hAnsiTheme="minorHAnsi" w:cstheme="minorHAnsi"/>
                <w:w w:val="105"/>
                <w:sz w:val="24"/>
                <w:szCs w:val="24"/>
              </w:rPr>
            </w:pPr>
          </w:p>
        </w:tc>
      </w:tr>
      <w:tr w:rsidR="00B65DA9" w:rsidRPr="00E4363D" w:rsidTr="00E4363D">
        <w:trPr>
          <w:trHeight w:val="380"/>
        </w:trPr>
        <w:tc>
          <w:tcPr>
            <w:tcW w:w="850" w:type="dxa"/>
            <w:tcBorders>
              <w:top w:val="single" w:sz="4" w:space="0" w:color="000000"/>
              <w:left w:val="single" w:sz="4" w:space="0" w:color="000000"/>
              <w:bottom w:val="single" w:sz="4" w:space="0" w:color="000000"/>
              <w:right w:val="single" w:sz="4" w:space="0" w:color="000000"/>
            </w:tcBorders>
          </w:tcPr>
          <w:p w:rsidR="00B65DA9" w:rsidRPr="00E4363D" w:rsidRDefault="00B65DA9" w:rsidP="00B65DA9">
            <w:pPr>
              <w:pStyle w:val="ListParagraph"/>
              <w:numPr>
                <w:ilvl w:val="0"/>
                <w:numId w:val="76"/>
              </w:numPr>
              <w:tabs>
                <w:tab w:val="left" w:pos="425"/>
                <w:tab w:val="left" w:pos="720"/>
              </w:tabs>
              <w:adjustRightInd w:val="0"/>
              <w:ind w:hanging="644"/>
              <w:jc w:val="center"/>
              <w:rPr>
                <w:rFonts w:asciiTheme="minorHAnsi" w:hAnsiTheme="minorHAnsi" w:cstheme="minorHAnsi"/>
                <w:w w:val="105"/>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Ananthapuram-III – Bidadi 765kV D/c line</w:t>
            </w:r>
          </w:p>
          <w:p w:rsidR="00B65DA9" w:rsidRPr="00E4363D" w:rsidRDefault="00B65DA9" w:rsidP="00E4363D">
            <w:pPr>
              <w:widowControl/>
              <w:adjustRightInd w:val="0"/>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(about 90 km)</w:t>
            </w:r>
          </w:p>
        </w:tc>
        <w:tc>
          <w:tcPr>
            <w:tcW w:w="4536" w:type="dxa"/>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jc w:val="center"/>
              <w:rPr>
                <w:rFonts w:asciiTheme="minorHAnsi" w:eastAsiaTheme="minorHAnsi" w:hAnsiTheme="minorHAnsi" w:cstheme="minorHAnsi"/>
                <w:b/>
                <w:sz w:val="24"/>
                <w:szCs w:val="24"/>
                <w:lang w:val="en-IN"/>
              </w:rPr>
            </w:pPr>
            <w:r w:rsidRPr="00E4363D">
              <w:rPr>
                <w:rFonts w:asciiTheme="minorHAnsi" w:eastAsiaTheme="minorHAnsi" w:hAnsiTheme="minorHAnsi" w:cstheme="minorHAnsi"/>
                <w:b/>
                <w:sz w:val="24"/>
                <w:szCs w:val="24"/>
                <w:lang w:val="en-IN"/>
              </w:rPr>
              <w:t>~ 90 km</w:t>
            </w:r>
          </w:p>
          <w:p w:rsidR="00B65DA9" w:rsidRPr="00E4363D" w:rsidRDefault="00B65DA9" w:rsidP="00B65DA9">
            <w:pPr>
              <w:pStyle w:val="ListParagraph"/>
              <w:widowControl/>
              <w:numPr>
                <w:ilvl w:val="0"/>
                <w:numId w:val="77"/>
              </w:numPr>
              <w:adjustRightInd w:val="0"/>
              <w:ind w:left="284" w:right="283" w:hanging="142"/>
              <w:rPr>
                <w:rFonts w:asciiTheme="minorHAnsi" w:eastAsiaTheme="minorHAnsi" w:hAnsiTheme="minorHAnsi" w:cstheme="minorHAnsi"/>
                <w:sz w:val="24"/>
                <w:szCs w:val="24"/>
                <w:lang w:val="en-IN"/>
              </w:rPr>
            </w:pPr>
            <w:r w:rsidRPr="00E4363D">
              <w:rPr>
                <w:rFonts w:asciiTheme="minorHAnsi" w:eastAsiaTheme="minorHAnsi" w:hAnsiTheme="minorHAnsi" w:cstheme="minorHAnsi"/>
                <w:sz w:val="24"/>
                <w:szCs w:val="24"/>
                <w:lang w:val="en-IN"/>
              </w:rPr>
              <w:t>65 kV line bays – 2 Nos. (at</w:t>
            </w:r>
            <w:r>
              <w:rPr>
                <w:rFonts w:asciiTheme="minorHAnsi" w:eastAsiaTheme="minorHAnsi" w:hAnsiTheme="minorHAnsi" w:cstheme="minorHAnsi"/>
                <w:sz w:val="24"/>
                <w:szCs w:val="24"/>
                <w:lang w:val="en-IN"/>
              </w:rPr>
              <w:t xml:space="preserve"> </w:t>
            </w:r>
            <w:r w:rsidRPr="00E4363D">
              <w:rPr>
                <w:rFonts w:asciiTheme="minorHAnsi" w:eastAsiaTheme="minorHAnsi" w:hAnsiTheme="minorHAnsi" w:cstheme="minorHAnsi"/>
                <w:sz w:val="24"/>
                <w:szCs w:val="24"/>
                <w:lang w:val="en-IN"/>
              </w:rPr>
              <w:t>Ananthapuram-III)</w:t>
            </w:r>
          </w:p>
        </w:tc>
      </w:tr>
      <w:tr w:rsidR="00B65DA9" w:rsidRPr="00E4363D" w:rsidTr="00E4363D">
        <w:trPr>
          <w:trHeight w:val="380"/>
        </w:trPr>
        <w:tc>
          <w:tcPr>
            <w:tcW w:w="8646" w:type="dxa"/>
            <w:gridSpan w:val="3"/>
            <w:tcBorders>
              <w:top w:val="single" w:sz="4" w:space="0" w:color="000000"/>
              <w:left w:val="single" w:sz="4" w:space="0" w:color="000000"/>
              <w:bottom w:val="single" w:sz="4" w:space="0" w:color="000000"/>
              <w:right w:val="single" w:sz="4" w:space="0" w:color="000000"/>
            </w:tcBorders>
          </w:tcPr>
          <w:p w:rsidR="00B65DA9" w:rsidRPr="00E4363D" w:rsidRDefault="00B65DA9" w:rsidP="00E4363D">
            <w:pPr>
              <w:widowControl/>
              <w:adjustRightInd w:val="0"/>
              <w:jc w:val="both"/>
              <w:rPr>
                <w:rFonts w:asciiTheme="minorHAnsi" w:eastAsiaTheme="minorHAnsi" w:hAnsiTheme="minorHAnsi" w:cstheme="minorHAnsi"/>
                <w:b/>
                <w:i/>
                <w:iCs/>
                <w:sz w:val="24"/>
                <w:szCs w:val="24"/>
                <w:lang w:val="en-IN"/>
              </w:rPr>
            </w:pPr>
            <w:r w:rsidRPr="00E4363D">
              <w:rPr>
                <w:rFonts w:asciiTheme="minorHAnsi" w:eastAsiaTheme="minorHAnsi" w:hAnsiTheme="minorHAnsi" w:cstheme="minorHAnsi"/>
                <w:b/>
                <w:i/>
                <w:iCs/>
                <w:sz w:val="24"/>
                <w:szCs w:val="24"/>
                <w:lang w:val="en-IN"/>
              </w:rPr>
              <w:t>Note:</w:t>
            </w:r>
          </w:p>
          <w:p w:rsidR="00B65DA9" w:rsidRPr="00E4363D" w:rsidRDefault="00B65DA9" w:rsidP="00E4363D">
            <w:pPr>
              <w:widowControl/>
              <w:adjustRightInd w:val="0"/>
              <w:ind w:left="283" w:right="141"/>
              <w:jc w:val="both"/>
              <w:rPr>
                <w:rFonts w:asciiTheme="minorHAnsi" w:eastAsiaTheme="minorHAnsi" w:hAnsiTheme="minorHAnsi" w:cstheme="minorHAnsi"/>
                <w:i/>
                <w:sz w:val="24"/>
                <w:szCs w:val="24"/>
                <w:lang w:val="en-IN"/>
              </w:rPr>
            </w:pPr>
            <w:r w:rsidRPr="00E4363D">
              <w:rPr>
                <w:rFonts w:asciiTheme="minorHAnsi" w:eastAsiaTheme="minorHAnsi" w:hAnsiTheme="minorHAnsi" w:cstheme="minorHAnsi"/>
                <w:i/>
                <w:iCs/>
                <w:sz w:val="24"/>
                <w:szCs w:val="24"/>
                <w:lang w:val="en-IN"/>
              </w:rPr>
              <w:t>Additional land for upgradation of Bidadi to 765kV level to be provided by KPCL. The interconnection at 765 &amp; 400 kV from Bidadi to be facilitated by KPTCL. Further, KPTCL to identify adequate 220 kV transmission system for drawl of power for optimal utilization of ISTS infrastructure. TSP of Kurnool-V PS to provide space (free of cost) for 2 Nos. of 765kV line bays with provision of SLR at Kurnool-V PS for termination of Ananthapuram-III – Kurnool-V 765 kV D/c line.</w:t>
            </w:r>
          </w:p>
        </w:tc>
      </w:tr>
    </w:tbl>
    <w:p w:rsidR="00B65DA9" w:rsidRDefault="00B65DA9" w:rsidP="009E1AD4">
      <w:pPr>
        <w:pStyle w:val="ListParagraph"/>
        <w:tabs>
          <w:tab w:val="left" w:pos="981"/>
        </w:tabs>
        <w:spacing w:line="276" w:lineRule="auto"/>
        <w:ind w:right="182" w:firstLine="0"/>
        <w:rPr>
          <w:sz w:val="24"/>
        </w:rPr>
      </w:pPr>
    </w:p>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lastRenderedPageBreak/>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51A" w:rsidRDefault="000A651A">
      <w:r>
        <w:separator/>
      </w:r>
    </w:p>
  </w:endnote>
  <w:endnote w:type="continuationSeparator" w:id="0">
    <w:p w:rsidR="000A651A" w:rsidRDefault="000A6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2BD" w:rsidRDefault="006362BD">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62BD" w:rsidRPr="009E1AD4" w:rsidRDefault="006362BD">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7040D2">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6362BD" w:rsidRPr="009E1AD4" w:rsidRDefault="006362BD">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7040D2">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2BD" w:rsidRDefault="006362BD">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62BD" w:rsidRDefault="006362BD">
                          <w:pPr>
                            <w:pStyle w:val="BodyText"/>
                            <w:spacing w:before="10"/>
                            <w:ind w:left="60"/>
                            <w:rPr>
                              <w:rFonts w:ascii="Times New Roman"/>
                            </w:rPr>
                          </w:pPr>
                          <w:r>
                            <w:fldChar w:fldCharType="begin"/>
                          </w:r>
                          <w:r>
                            <w:rPr>
                              <w:rFonts w:ascii="Times New Roman"/>
                            </w:rPr>
                            <w:instrText xml:space="preserve"> PAGE </w:instrText>
                          </w:r>
                          <w:r>
                            <w:fldChar w:fldCharType="separate"/>
                          </w:r>
                          <w:r w:rsidR="007040D2">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6362BD" w:rsidRDefault="006362BD">
                    <w:pPr>
                      <w:pStyle w:val="BodyText"/>
                      <w:spacing w:before="10"/>
                      <w:ind w:left="60"/>
                      <w:rPr>
                        <w:rFonts w:ascii="Times New Roman"/>
                      </w:rPr>
                    </w:pPr>
                    <w:r>
                      <w:fldChar w:fldCharType="begin"/>
                    </w:r>
                    <w:r>
                      <w:rPr>
                        <w:rFonts w:ascii="Times New Roman"/>
                      </w:rPr>
                      <w:instrText xml:space="preserve"> PAGE </w:instrText>
                    </w:r>
                    <w:r>
                      <w:fldChar w:fldCharType="separate"/>
                    </w:r>
                    <w:r w:rsidR="007040D2">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51A" w:rsidRDefault="000A651A">
      <w:r>
        <w:separator/>
      </w:r>
    </w:p>
  </w:footnote>
  <w:footnote w:type="continuationSeparator" w:id="0">
    <w:p w:rsidR="000A651A" w:rsidRDefault="000A65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2"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3"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4"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7"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1"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2"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3"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4"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5"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8"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9"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0"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1"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2"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3"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5"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6"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7"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5"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6"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7"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8"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9"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0"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1"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2"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3"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4"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5"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7"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8"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9"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0"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1"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2"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3"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4"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5"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0"/>
  </w:num>
  <w:num w:numId="6">
    <w:abstractNumId w:val="61"/>
  </w:num>
  <w:num w:numId="7">
    <w:abstractNumId w:val="70"/>
  </w:num>
  <w:num w:numId="8">
    <w:abstractNumId w:val="76"/>
  </w:num>
  <w:num w:numId="9">
    <w:abstractNumId w:val="5"/>
  </w:num>
  <w:num w:numId="10">
    <w:abstractNumId w:val="27"/>
  </w:num>
  <w:num w:numId="11">
    <w:abstractNumId w:val="37"/>
  </w:num>
  <w:num w:numId="12">
    <w:abstractNumId w:val="69"/>
  </w:num>
  <w:num w:numId="13">
    <w:abstractNumId w:val="59"/>
  </w:num>
  <w:num w:numId="14">
    <w:abstractNumId w:val="42"/>
  </w:num>
  <w:num w:numId="15">
    <w:abstractNumId w:val="6"/>
  </w:num>
  <w:num w:numId="16">
    <w:abstractNumId w:val="58"/>
  </w:num>
  <w:num w:numId="17">
    <w:abstractNumId w:val="29"/>
  </w:num>
  <w:num w:numId="18">
    <w:abstractNumId w:val="33"/>
  </w:num>
  <w:num w:numId="19">
    <w:abstractNumId w:val="17"/>
  </w:num>
  <w:num w:numId="20">
    <w:abstractNumId w:val="4"/>
  </w:num>
  <w:num w:numId="21">
    <w:abstractNumId w:val="41"/>
  </w:num>
  <w:num w:numId="22">
    <w:abstractNumId w:val="68"/>
  </w:num>
  <w:num w:numId="23">
    <w:abstractNumId w:val="3"/>
  </w:num>
  <w:num w:numId="24">
    <w:abstractNumId w:val="52"/>
  </w:num>
  <w:num w:numId="25">
    <w:abstractNumId w:val="46"/>
  </w:num>
  <w:num w:numId="26">
    <w:abstractNumId w:val="34"/>
  </w:num>
  <w:num w:numId="27">
    <w:abstractNumId w:val="23"/>
  </w:num>
  <w:num w:numId="28">
    <w:abstractNumId w:val="25"/>
  </w:num>
  <w:num w:numId="29">
    <w:abstractNumId w:val="28"/>
  </w:num>
  <w:num w:numId="30">
    <w:abstractNumId w:val="36"/>
  </w:num>
  <w:num w:numId="31">
    <w:abstractNumId w:val="35"/>
  </w:num>
  <w:num w:numId="32">
    <w:abstractNumId w:val="73"/>
  </w:num>
  <w:num w:numId="33">
    <w:abstractNumId w:val="51"/>
  </w:num>
  <w:num w:numId="34">
    <w:abstractNumId w:val="39"/>
  </w:num>
  <w:num w:numId="35">
    <w:abstractNumId w:val="24"/>
  </w:num>
  <w:num w:numId="36">
    <w:abstractNumId w:val="60"/>
  </w:num>
  <w:num w:numId="37">
    <w:abstractNumId w:val="40"/>
  </w:num>
  <w:num w:numId="38">
    <w:abstractNumId w:val="20"/>
  </w:num>
  <w:num w:numId="39">
    <w:abstractNumId w:val="64"/>
  </w:num>
  <w:num w:numId="40">
    <w:abstractNumId w:val="53"/>
  </w:num>
  <w:num w:numId="41">
    <w:abstractNumId w:val="31"/>
  </w:num>
  <w:num w:numId="42">
    <w:abstractNumId w:val="74"/>
  </w:num>
  <w:num w:numId="43">
    <w:abstractNumId w:val="11"/>
  </w:num>
  <w:num w:numId="44">
    <w:abstractNumId w:val="67"/>
  </w:num>
  <w:num w:numId="45">
    <w:abstractNumId w:val="22"/>
  </w:num>
  <w:num w:numId="46">
    <w:abstractNumId w:val="12"/>
  </w:num>
  <w:num w:numId="47">
    <w:abstractNumId w:val="49"/>
  </w:num>
  <w:num w:numId="48">
    <w:abstractNumId w:val="30"/>
  </w:num>
  <w:num w:numId="49">
    <w:abstractNumId w:val="57"/>
  </w:num>
  <w:num w:numId="50">
    <w:abstractNumId w:val="38"/>
  </w:num>
  <w:num w:numId="51">
    <w:abstractNumId w:val="18"/>
  </w:num>
  <w:num w:numId="52">
    <w:abstractNumId w:val="63"/>
  </w:num>
  <w:num w:numId="53">
    <w:abstractNumId w:val="66"/>
  </w:num>
  <w:num w:numId="54">
    <w:abstractNumId w:val="44"/>
  </w:num>
  <w:num w:numId="55">
    <w:abstractNumId w:val="7"/>
  </w:num>
  <w:num w:numId="56">
    <w:abstractNumId w:val="56"/>
  </w:num>
  <w:num w:numId="57">
    <w:abstractNumId w:val="8"/>
  </w:num>
  <w:num w:numId="58">
    <w:abstractNumId w:val="72"/>
  </w:num>
  <w:num w:numId="59">
    <w:abstractNumId w:val="13"/>
  </w:num>
  <w:num w:numId="60">
    <w:abstractNumId w:val="54"/>
  </w:num>
  <w:num w:numId="61">
    <w:abstractNumId w:val="26"/>
  </w:num>
  <w:num w:numId="62">
    <w:abstractNumId w:val="21"/>
  </w:num>
  <w:num w:numId="63">
    <w:abstractNumId w:val="32"/>
  </w:num>
  <w:num w:numId="64">
    <w:abstractNumId w:val="15"/>
  </w:num>
  <w:num w:numId="65">
    <w:abstractNumId w:val="47"/>
  </w:num>
  <w:num w:numId="66">
    <w:abstractNumId w:val="0"/>
  </w:num>
  <w:num w:numId="67">
    <w:abstractNumId w:val="62"/>
  </w:num>
  <w:num w:numId="68">
    <w:abstractNumId w:val="45"/>
  </w:num>
  <w:num w:numId="69">
    <w:abstractNumId w:val="43"/>
  </w:num>
  <w:num w:numId="70">
    <w:abstractNumId w:val="48"/>
  </w:num>
  <w:num w:numId="71">
    <w:abstractNumId w:val="65"/>
  </w:num>
  <w:num w:numId="72">
    <w:abstractNumId w:val="1"/>
  </w:num>
  <w:num w:numId="73">
    <w:abstractNumId w:val="55"/>
  </w:num>
  <w:num w:numId="74">
    <w:abstractNumId w:val="75"/>
  </w:num>
  <w:num w:numId="75">
    <w:abstractNumId w:val="2"/>
  </w:num>
  <w:num w:numId="76">
    <w:abstractNumId w:val="71"/>
  </w:num>
  <w:num w:numId="77">
    <w:abstractNumId w:val="1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207315"/>
    <w:rsid w:val="00207D03"/>
    <w:rsid w:val="002163D6"/>
    <w:rsid w:val="0022134E"/>
    <w:rsid w:val="00224F55"/>
    <w:rsid w:val="0022654B"/>
    <w:rsid w:val="0025683F"/>
    <w:rsid w:val="00257D5A"/>
    <w:rsid w:val="0028604C"/>
    <w:rsid w:val="0029026D"/>
    <w:rsid w:val="00296003"/>
    <w:rsid w:val="002C2D4D"/>
    <w:rsid w:val="002C3E6A"/>
    <w:rsid w:val="002C6B5D"/>
    <w:rsid w:val="002C6B72"/>
    <w:rsid w:val="002F67E5"/>
    <w:rsid w:val="00307870"/>
    <w:rsid w:val="00324E2F"/>
    <w:rsid w:val="0034295A"/>
    <w:rsid w:val="00377B4B"/>
    <w:rsid w:val="003960A3"/>
    <w:rsid w:val="00397389"/>
    <w:rsid w:val="003A5844"/>
    <w:rsid w:val="003E0218"/>
    <w:rsid w:val="004348AC"/>
    <w:rsid w:val="00450888"/>
    <w:rsid w:val="004A21B0"/>
    <w:rsid w:val="004C5962"/>
    <w:rsid w:val="004D2616"/>
    <w:rsid w:val="004E3173"/>
    <w:rsid w:val="0051035E"/>
    <w:rsid w:val="00537F28"/>
    <w:rsid w:val="0054237A"/>
    <w:rsid w:val="00583E56"/>
    <w:rsid w:val="0059099F"/>
    <w:rsid w:val="005911BD"/>
    <w:rsid w:val="00601C16"/>
    <w:rsid w:val="00604AA4"/>
    <w:rsid w:val="00604F40"/>
    <w:rsid w:val="006067AA"/>
    <w:rsid w:val="00633640"/>
    <w:rsid w:val="006362BD"/>
    <w:rsid w:val="0064784E"/>
    <w:rsid w:val="00650187"/>
    <w:rsid w:val="00652535"/>
    <w:rsid w:val="006754AF"/>
    <w:rsid w:val="00695126"/>
    <w:rsid w:val="006A0A87"/>
    <w:rsid w:val="006A7819"/>
    <w:rsid w:val="006B45B7"/>
    <w:rsid w:val="006B5852"/>
    <w:rsid w:val="006F75ED"/>
    <w:rsid w:val="0070291E"/>
    <w:rsid w:val="007040D2"/>
    <w:rsid w:val="00735233"/>
    <w:rsid w:val="007421F6"/>
    <w:rsid w:val="0075147E"/>
    <w:rsid w:val="00757A79"/>
    <w:rsid w:val="00760286"/>
    <w:rsid w:val="00761E4A"/>
    <w:rsid w:val="007753FB"/>
    <w:rsid w:val="0078694A"/>
    <w:rsid w:val="007A15D2"/>
    <w:rsid w:val="007A496E"/>
    <w:rsid w:val="007C2F14"/>
    <w:rsid w:val="007E2692"/>
    <w:rsid w:val="007E2D92"/>
    <w:rsid w:val="008119D3"/>
    <w:rsid w:val="00832AE2"/>
    <w:rsid w:val="00841EB0"/>
    <w:rsid w:val="008656C1"/>
    <w:rsid w:val="00874DA4"/>
    <w:rsid w:val="00890AF5"/>
    <w:rsid w:val="008A4311"/>
    <w:rsid w:val="008E2256"/>
    <w:rsid w:val="00921A77"/>
    <w:rsid w:val="00925527"/>
    <w:rsid w:val="00981CAB"/>
    <w:rsid w:val="009823ED"/>
    <w:rsid w:val="0099702F"/>
    <w:rsid w:val="00997679"/>
    <w:rsid w:val="00997C98"/>
    <w:rsid w:val="009A3EDA"/>
    <w:rsid w:val="009C1308"/>
    <w:rsid w:val="009C698C"/>
    <w:rsid w:val="009D5BBF"/>
    <w:rsid w:val="009E1AD4"/>
    <w:rsid w:val="009F0EE7"/>
    <w:rsid w:val="009F7378"/>
    <w:rsid w:val="00A12065"/>
    <w:rsid w:val="00A157EC"/>
    <w:rsid w:val="00A255FB"/>
    <w:rsid w:val="00A47711"/>
    <w:rsid w:val="00A63EC2"/>
    <w:rsid w:val="00A65D7F"/>
    <w:rsid w:val="00A90501"/>
    <w:rsid w:val="00AA0CD0"/>
    <w:rsid w:val="00AA6575"/>
    <w:rsid w:val="00AB4B82"/>
    <w:rsid w:val="00AB5679"/>
    <w:rsid w:val="00AD1BEA"/>
    <w:rsid w:val="00AD53DB"/>
    <w:rsid w:val="00B0375A"/>
    <w:rsid w:val="00B04C6F"/>
    <w:rsid w:val="00B20C5F"/>
    <w:rsid w:val="00B22F2B"/>
    <w:rsid w:val="00B32256"/>
    <w:rsid w:val="00B650E5"/>
    <w:rsid w:val="00B65DA9"/>
    <w:rsid w:val="00B81F83"/>
    <w:rsid w:val="00BA1567"/>
    <w:rsid w:val="00BA5395"/>
    <w:rsid w:val="00BC2D33"/>
    <w:rsid w:val="00BD13D9"/>
    <w:rsid w:val="00BD2F80"/>
    <w:rsid w:val="00BD5749"/>
    <w:rsid w:val="00BE34FE"/>
    <w:rsid w:val="00C540BE"/>
    <w:rsid w:val="00C80488"/>
    <w:rsid w:val="00C82E2A"/>
    <w:rsid w:val="00C86749"/>
    <w:rsid w:val="00C9111D"/>
    <w:rsid w:val="00CB658B"/>
    <w:rsid w:val="00CC5997"/>
    <w:rsid w:val="00D020F7"/>
    <w:rsid w:val="00D13508"/>
    <w:rsid w:val="00D22540"/>
    <w:rsid w:val="00D23531"/>
    <w:rsid w:val="00D4125F"/>
    <w:rsid w:val="00D43282"/>
    <w:rsid w:val="00D82B8B"/>
    <w:rsid w:val="00D878C2"/>
    <w:rsid w:val="00D94B5A"/>
    <w:rsid w:val="00D97E21"/>
    <w:rsid w:val="00DC55D5"/>
    <w:rsid w:val="00E05BC4"/>
    <w:rsid w:val="00E062E1"/>
    <w:rsid w:val="00E73BED"/>
    <w:rsid w:val="00E8029F"/>
    <w:rsid w:val="00E81680"/>
    <w:rsid w:val="00E8414C"/>
    <w:rsid w:val="00EA33AF"/>
    <w:rsid w:val="00EF19EA"/>
    <w:rsid w:val="00F00562"/>
    <w:rsid w:val="00F62E92"/>
    <w:rsid w:val="00F7379B"/>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70</Pages>
  <Words>19707</Words>
  <Characters>112335</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108</cp:revision>
  <cp:lastPrinted>2025-03-21T12:22:00Z</cp:lastPrinted>
  <dcterms:created xsi:type="dcterms:W3CDTF">2025-01-30T07:04:00Z</dcterms:created>
  <dcterms:modified xsi:type="dcterms:W3CDTF">2025-08-28T12:15:00Z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